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59DC" w14:textId="193853C9" w:rsidR="00A61392" w:rsidRPr="00CD4628" w:rsidRDefault="00A61392" w:rsidP="00CD4628">
      <w:pPr>
        <w:jc w:val="both"/>
        <w:rPr>
          <w:rFonts w:ascii="Arial" w:hAnsi="Arial" w:cs="Arial"/>
          <w:lang w:val="es-ES"/>
        </w:rPr>
      </w:pPr>
    </w:p>
    <w:p w14:paraId="25A3A665" w14:textId="77777777" w:rsidR="005C1AEC" w:rsidRPr="00CD4628" w:rsidRDefault="005C1AEC" w:rsidP="00CD4628">
      <w:pPr>
        <w:jc w:val="both"/>
        <w:rPr>
          <w:rFonts w:ascii="Arial" w:hAnsi="Arial" w:cs="Arial"/>
          <w:lang w:val="es-ES"/>
        </w:rPr>
      </w:pPr>
    </w:p>
    <w:tbl>
      <w:tblPr>
        <w:tblStyle w:val="Tablaconcuadrcula"/>
        <w:tblW w:w="13320" w:type="dxa"/>
        <w:tblLook w:val="04A0" w:firstRow="1" w:lastRow="0" w:firstColumn="1" w:lastColumn="0" w:noHBand="0" w:noVBand="1"/>
      </w:tblPr>
      <w:tblGrid>
        <w:gridCol w:w="2122"/>
        <w:gridCol w:w="5103"/>
        <w:gridCol w:w="6095"/>
      </w:tblGrid>
      <w:tr w:rsidR="003E4E8A" w:rsidRPr="00CD4628" w14:paraId="780AEEC7" w14:textId="77777777" w:rsidTr="43D0622F">
        <w:tc>
          <w:tcPr>
            <w:tcW w:w="2122" w:type="dxa"/>
          </w:tcPr>
          <w:p w14:paraId="0CE0E5C3" w14:textId="549AAA4F" w:rsidR="00730D60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Tema</w:t>
            </w:r>
          </w:p>
        </w:tc>
        <w:tc>
          <w:tcPr>
            <w:tcW w:w="5103" w:type="dxa"/>
          </w:tcPr>
          <w:p w14:paraId="2ADB179F" w14:textId="1BD85F81" w:rsidR="00730D60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Actual</w:t>
            </w:r>
          </w:p>
        </w:tc>
        <w:tc>
          <w:tcPr>
            <w:tcW w:w="6095" w:type="dxa"/>
          </w:tcPr>
          <w:p w14:paraId="322607ED" w14:textId="30846979" w:rsidR="00730D60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Propuesta</w:t>
            </w:r>
          </w:p>
        </w:tc>
      </w:tr>
      <w:tr w:rsidR="003E4E8A" w:rsidRPr="00CD4628" w14:paraId="4998DDA8" w14:textId="77777777" w:rsidTr="43D0622F">
        <w:tc>
          <w:tcPr>
            <w:tcW w:w="2122" w:type="dxa"/>
          </w:tcPr>
          <w:p w14:paraId="32253A91" w14:textId="00B5F916" w:rsidR="00730D60" w:rsidRPr="00CD4628" w:rsidRDefault="0391478C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43D0622F">
              <w:rPr>
                <w:rFonts w:ascii="Arial" w:hAnsi="Arial" w:cs="Arial"/>
                <w:lang w:val="es-ES"/>
              </w:rPr>
              <w:t>Minería Artesanal y de Pequeña Escala (MAPE)</w:t>
            </w:r>
            <w:r w:rsidR="00730D60" w:rsidRPr="43D0622F">
              <w:rPr>
                <w:rFonts w:ascii="Arial" w:hAnsi="Arial" w:cs="Arial"/>
                <w:lang w:val="es-ES"/>
              </w:rPr>
              <w:t xml:space="preserve"> en Sur América</w:t>
            </w:r>
          </w:p>
        </w:tc>
        <w:tc>
          <w:tcPr>
            <w:tcW w:w="5103" w:type="dxa"/>
          </w:tcPr>
          <w:p w14:paraId="5944AA25" w14:textId="20F207A8" w:rsidR="00730D60" w:rsidRPr="00CD4628" w:rsidRDefault="00CD4628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Capítulo Pequeña minera en Sur América</w:t>
            </w:r>
          </w:p>
        </w:tc>
        <w:tc>
          <w:tcPr>
            <w:tcW w:w="6095" w:type="dxa"/>
          </w:tcPr>
          <w:p w14:paraId="3A402359" w14:textId="044F7621" w:rsidR="00730D60" w:rsidRPr="00CD4628" w:rsidRDefault="00730D6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Se elimina, es diferente a minería de subsistencia</w:t>
            </w:r>
          </w:p>
        </w:tc>
      </w:tr>
      <w:tr w:rsidR="003E4E8A" w:rsidRPr="005718E2" w14:paraId="78142148" w14:textId="77777777" w:rsidTr="43D0622F">
        <w:tc>
          <w:tcPr>
            <w:tcW w:w="2122" w:type="dxa"/>
          </w:tcPr>
          <w:p w14:paraId="1717B79D" w14:textId="5D959E99" w:rsidR="009C5E0F" w:rsidRPr="00CD4628" w:rsidRDefault="009C5E0F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Enfoques</w:t>
            </w:r>
          </w:p>
        </w:tc>
        <w:tc>
          <w:tcPr>
            <w:tcW w:w="5103" w:type="dxa"/>
          </w:tcPr>
          <w:p w14:paraId="03EBC387" w14:textId="653279B9" w:rsidR="009C5E0F" w:rsidRPr="00CD4628" w:rsidRDefault="009C5E0F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Derechos humanos; género; diferencial; desarrollo territorial; ambiental</w:t>
            </w:r>
          </w:p>
        </w:tc>
        <w:tc>
          <w:tcPr>
            <w:tcW w:w="6095" w:type="dxa"/>
          </w:tcPr>
          <w:p w14:paraId="06B8BC15" w14:textId="2F7865E9" w:rsidR="009C5E0F" w:rsidRPr="005718E2" w:rsidRDefault="00010B2C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Derechos humanos</w:t>
            </w:r>
            <w:r w:rsidR="002A1E3A" w:rsidRPr="005718E2">
              <w:rPr>
                <w:rFonts w:ascii="Arial" w:hAnsi="Arial" w:cs="Arial"/>
                <w:lang w:val="es-ES"/>
              </w:rPr>
              <w:t xml:space="preserve">; </w:t>
            </w:r>
            <w:r w:rsidR="009C5E0F" w:rsidRPr="005718E2">
              <w:rPr>
                <w:rFonts w:ascii="Arial" w:hAnsi="Arial" w:cs="Arial"/>
                <w:lang w:val="es-ES"/>
              </w:rPr>
              <w:t>Interseccional</w:t>
            </w:r>
            <w:r w:rsidR="002A1E3A" w:rsidRPr="005718E2">
              <w:rPr>
                <w:rFonts w:ascii="Arial" w:hAnsi="Arial" w:cs="Arial"/>
                <w:lang w:val="es-ES"/>
              </w:rPr>
              <w:t xml:space="preserve"> (género y etnicidad)</w:t>
            </w:r>
            <w:r w:rsidR="009C5E0F" w:rsidRPr="005718E2">
              <w:rPr>
                <w:rFonts w:ascii="Arial" w:hAnsi="Arial" w:cs="Arial"/>
                <w:lang w:val="es-ES"/>
              </w:rPr>
              <w:t>; territorial; ambiental</w:t>
            </w:r>
          </w:p>
        </w:tc>
      </w:tr>
      <w:tr w:rsidR="003E4E8A" w:rsidRPr="005718E2" w14:paraId="05060355" w14:textId="77777777" w:rsidTr="43D0622F">
        <w:tc>
          <w:tcPr>
            <w:tcW w:w="2122" w:type="dxa"/>
          </w:tcPr>
          <w:p w14:paraId="6218A412" w14:textId="7FEFF7AD" w:rsidR="00756408" w:rsidRPr="00CD4628" w:rsidRDefault="0001C10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6A69665">
              <w:rPr>
                <w:rFonts w:ascii="Arial" w:hAnsi="Arial" w:cs="Arial"/>
                <w:lang w:val="es-ES"/>
              </w:rPr>
              <w:t>Principios</w:t>
            </w:r>
          </w:p>
        </w:tc>
        <w:tc>
          <w:tcPr>
            <w:tcW w:w="5103" w:type="dxa"/>
          </w:tcPr>
          <w:p w14:paraId="665B3AE7" w14:textId="4E0C3362" w:rsidR="00756408" w:rsidRPr="00CD4628" w:rsidRDefault="1691AEB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195C5017">
              <w:rPr>
                <w:rFonts w:ascii="Arial" w:hAnsi="Arial" w:cs="Arial"/>
                <w:lang w:val="es-ES"/>
              </w:rPr>
              <w:t xml:space="preserve">Cooperación; información y </w:t>
            </w:r>
            <w:r w:rsidRPr="08E3AE8C">
              <w:rPr>
                <w:rFonts w:ascii="Arial" w:hAnsi="Arial" w:cs="Arial"/>
                <w:lang w:val="es-ES"/>
              </w:rPr>
              <w:t>capacitación</w:t>
            </w:r>
            <w:r w:rsidRPr="18692A76">
              <w:rPr>
                <w:rFonts w:ascii="Arial" w:hAnsi="Arial" w:cs="Arial"/>
                <w:lang w:val="es-ES"/>
              </w:rPr>
              <w:t xml:space="preserve">; </w:t>
            </w:r>
            <w:r w:rsidRPr="002F9908">
              <w:rPr>
                <w:rFonts w:ascii="Arial" w:hAnsi="Arial" w:cs="Arial"/>
                <w:lang w:val="es-ES"/>
              </w:rPr>
              <w:t xml:space="preserve">gestión integral oportuna; </w:t>
            </w:r>
            <w:r w:rsidR="364F3527" w:rsidRPr="1BD88723">
              <w:rPr>
                <w:rFonts w:ascii="Arial" w:hAnsi="Arial" w:cs="Arial"/>
                <w:lang w:val="es-ES"/>
              </w:rPr>
              <w:t xml:space="preserve">consulta y </w:t>
            </w:r>
            <w:r w:rsidR="364F3527" w:rsidRPr="2128F4BD">
              <w:rPr>
                <w:rFonts w:ascii="Arial" w:hAnsi="Arial" w:cs="Arial"/>
                <w:lang w:val="es-ES"/>
              </w:rPr>
              <w:t xml:space="preserve">participación </w:t>
            </w:r>
          </w:p>
        </w:tc>
        <w:tc>
          <w:tcPr>
            <w:tcW w:w="6095" w:type="dxa"/>
          </w:tcPr>
          <w:p w14:paraId="7CB38CE4" w14:textId="58FE6B95" w:rsidR="00756408" w:rsidRPr="005718E2" w:rsidRDefault="115BFED4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Cooperación; información y capacitación; gestión integral oportuna; dialogo y participación ciudadana; participación de la mujer en la minería de subsistencia e igualdad de género; protección a la diversidad étnica y cultural en la minería de subsistencia</w:t>
            </w:r>
          </w:p>
          <w:p w14:paraId="2C762827" w14:textId="5D84FF62" w:rsidR="00756408" w:rsidRPr="00CD4628" w:rsidRDefault="00756408" w:rsidP="50353F9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4EF8D21" w14:textId="53CC35DD" w:rsidR="00756408" w:rsidRPr="005718E2" w:rsidRDefault="00756408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E4E8A" w:rsidRPr="005718E2" w14:paraId="41BEC71F" w14:textId="77777777" w:rsidTr="43D0622F">
        <w:tc>
          <w:tcPr>
            <w:tcW w:w="2122" w:type="dxa"/>
          </w:tcPr>
          <w:p w14:paraId="12ECFC37" w14:textId="642A8769" w:rsidR="00A763A9" w:rsidRPr="00CD4628" w:rsidRDefault="00730D6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Objetivo general</w:t>
            </w:r>
          </w:p>
        </w:tc>
        <w:tc>
          <w:tcPr>
            <w:tcW w:w="5103" w:type="dxa"/>
          </w:tcPr>
          <w:p w14:paraId="28948DA4" w14:textId="1327D154" w:rsidR="00A763A9" w:rsidRPr="00CD4628" w:rsidRDefault="00730D6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1477B65B">
              <w:rPr>
                <w:rFonts w:ascii="Arial" w:hAnsi="Arial" w:cs="Arial"/>
                <w:lang w:val="es-ES"/>
              </w:rPr>
              <w:t>No tiene</w:t>
            </w:r>
            <w:r w:rsidR="0AFD81EF" w:rsidRPr="1477B65B"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6095" w:type="dxa"/>
          </w:tcPr>
          <w:p w14:paraId="660AA73D" w14:textId="7CDED7FD" w:rsidR="00A763A9" w:rsidRPr="00CD4628" w:rsidRDefault="00730D6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Orientar el ejercicio de la minería de subsistencia en Colombia para que se lleve a cabo de manera organizada, con parámetros de legalidad y trazabilidad, generando valor agregado respecto a los minerales que extrae y reconociendo la interseccionalidad, los derechos humanos y el ambiente como elementos clave en la dignificación de las personas que la practican</w:t>
            </w:r>
          </w:p>
        </w:tc>
      </w:tr>
      <w:tr w:rsidR="003E4E8A" w:rsidRPr="005718E2" w14:paraId="3EF3C22A" w14:textId="77777777" w:rsidTr="43D0622F">
        <w:tc>
          <w:tcPr>
            <w:tcW w:w="2122" w:type="dxa"/>
          </w:tcPr>
          <w:p w14:paraId="2F720F77" w14:textId="3B04129E" w:rsidR="00A763A9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Visión</w:t>
            </w:r>
          </w:p>
        </w:tc>
        <w:tc>
          <w:tcPr>
            <w:tcW w:w="5103" w:type="dxa"/>
          </w:tcPr>
          <w:p w14:paraId="578A9E49" w14:textId="77777777" w:rsidR="00A763A9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La Minería de Subsistencia en Colombia será, en el 2030, una actividad organizada, que cumple con parámetros de legalidad y trazabilidad, que</w:t>
            </w:r>
          </w:p>
          <w:p w14:paraId="45C80320" w14:textId="2C991AF7" w:rsidR="00A763A9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permite la diferenciación a partir de factores sociales y culturales de poblaciones que, por tradición, han ejercido la actividad, convirtiéndose en un</w:t>
            </w:r>
            <w:r w:rsidR="00CD4628">
              <w:rPr>
                <w:rFonts w:ascii="Arial" w:hAnsi="Arial" w:cs="Arial"/>
                <w:lang w:val="es-ES"/>
              </w:rPr>
              <w:t xml:space="preserve"> </w:t>
            </w:r>
            <w:r w:rsidRPr="00CD4628">
              <w:rPr>
                <w:rFonts w:ascii="Arial" w:hAnsi="Arial" w:cs="Arial"/>
                <w:lang w:val="es-ES"/>
              </w:rPr>
              <w:t>medio de vida digno para el minero</w:t>
            </w:r>
          </w:p>
        </w:tc>
        <w:tc>
          <w:tcPr>
            <w:tcW w:w="6095" w:type="dxa"/>
          </w:tcPr>
          <w:p w14:paraId="252CB3A0" w14:textId="75AF3984" w:rsidR="00A763A9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La Minería de Subsistencia en Colombia será, en el 2031, una actividad organizada, que cumple con parámetros de legalidad y trazabilidad, que genera valor agregado respecto a los minerales que extrae y que, además reconoce la interseccionalidad, los derechos humanos y el ambiente como elementos clave en la dignificación de las personas que la practican</w:t>
            </w:r>
          </w:p>
        </w:tc>
      </w:tr>
      <w:tr w:rsidR="003E4E8A" w:rsidRPr="005718E2" w14:paraId="56FA8F05" w14:textId="77777777" w:rsidTr="43D0622F">
        <w:tc>
          <w:tcPr>
            <w:tcW w:w="2122" w:type="dxa"/>
          </w:tcPr>
          <w:p w14:paraId="1C1F3A91" w14:textId="22A09C3C" w:rsidR="00A763A9" w:rsidRPr="00CD4628" w:rsidRDefault="00CA3626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No. De Ejes problemáticos</w:t>
            </w:r>
          </w:p>
        </w:tc>
        <w:tc>
          <w:tcPr>
            <w:tcW w:w="5103" w:type="dxa"/>
          </w:tcPr>
          <w:p w14:paraId="75167BBA" w14:textId="702EFE9D" w:rsidR="00A763A9" w:rsidRPr="00CD4628" w:rsidRDefault="00CA3626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6</w:t>
            </w:r>
          </w:p>
        </w:tc>
        <w:tc>
          <w:tcPr>
            <w:tcW w:w="6095" w:type="dxa"/>
          </w:tcPr>
          <w:p w14:paraId="7A959177" w14:textId="2BA270FA" w:rsidR="00A763A9" w:rsidRPr="00CD4628" w:rsidRDefault="00CA3626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13</w:t>
            </w:r>
          </w:p>
        </w:tc>
      </w:tr>
      <w:tr w:rsidR="003E4E8A" w:rsidRPr="005718E2" w14:paraId="123DB154" w14:textId="77777777" w:rsidTr="43D0622F">
        <w:tc>
          <w:tcPr>
            <w:tcW w:w="2122" w:type="dxa"/>
          </w:tcPr>
          <w:p w14:paraId="6AC41407" w14:textId="27345B5C" w:rsidR="005C1AEC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lastRenderedPageBreak/>
              <w:t>Ajuste del o</w:t>
            </w:r>
            <w:r w:rsidR="005C1AEC" w:rsidRPr="00CD4628">
              <w:rPr>
                <w:rFonts w:ascii="Arial" w:hAnsi="Arial" w:cs="Arial"/>
                <w:lang w:val="es-ES"/>
              </w:rPr>
              <w:t>bjetivo de la Línea estratégica Fortalecimiento Institucional</w:t>
            </w:r>
          </w:p>
        </w:tc>
        <w:tc>
          <w:tcPr>
            <w:tcW w:w="5103" w:type="dxa"/>
          </w:tcPr>
          <w:p w14:paraId="7F413C96" w14:textId="2C384D76" w:rsidR="005C1AEC" w:rsidRPr="00CD4628" w:rsidRDefault="005C1AEC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Fortalecer y modernizar las capacidades institucionales para la atención de los mineros de subsistencia, de cara a los nuevos retos, a las expectativas y realidades de la minería en las regiones</w:t>
            </w:r>
          </w:p>
        </w:tc>
        <w:tc>
          <w:tcPr>
            <w:tcW w:w="6095" w:type="dxa"/>
          </w:tcPr>
          <w:p w14:paraId="04BE43DA" w14:textId="5814ACDC" w:rsidR="005C1AEC" w:rsidRPr="00CD4628" w:rsidRDefault="005C1AEC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Fortalecer las capacidades institucionales para la atención de la población dedicada a la minería de subsistencia acorde a las realidades de las regiones</w:t>
            </w:r>
          </w:p>
        </w:tc>
      </w:tr>
      <w:tr w:rsidR="003E4E8A" w:rsidRPr="005718E2" w14:paraId="03DD08B9" w14:textId="77777777" w:rsidTr="43D0622F">
        <w:tc>
          <w:tcPr>
            <w:tcW w:w="2122" w:type="dxa"/>
          </w:tcPr>
          <w:p w14:paraId="63C8A0A8" w14:textId="6B47C850" w:rsidR="005C1AEC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Descartar el o</w:t>
            </w:r>
            <w:r w:rsidR="00A763A9" w:rsidRPr="00CD4628">
              <w:rPr>
                <w:rFonts w:ascii="Arial" w:hAnsi="Arial" w:cs="Arial"/>
                <w:lang w:val="es-ES"/>
              </w:rPr>
              <w:t>bjetivo estratégico</w:t>
            </w:r>
            <w:r w:rsidR="002F406F" w:rsidRPr="00CD4628">
              <w:rPr>
                <w:rFonts w:ascii="Arial" w:hAnsi="Arial" w:cs="Arial"/>
                <w:lang w:val="es-ES"/>
              </w:rPr>
              <w:t xml:space="preserve"> No 5 de la Línea estratégica fortalecimiento institucional</w:t>
            </w:r>
            <w:r w:rsidR="00A763A9" w:rsidRPr="00CD4628">
              <w:rPr>
                <w:rFonts w:ascii="Arial" w:hAnsi="Arial" w:cs="Arial"/>
                <w:lang w:val="es-ES"/>
              </w:rPr>
              <w:t xml:space="preserve">: </w:t>
            </w:r>
          </w:p>
        </w:tc>
        <w:tc>
          <w:tcPr>
            <w:tcW w:w="5103" w:type="dxa"/>
          </w:tcPr>
          <w:p w14:paraId="2519EC07" w14:textId="77777777" w:rsidR="005C1AEC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Diseñar herramientas e instrumentos que mejoren el conocimiento de los procesos y lineamientos, así como la gestión y el desarrollo de la actividad:</w:t>
            </w:r>
          </w:p>
          <w:p w14:paraId="6E8095A4" w14:textId="77777777" w:rsidR="00A763A9" w:rsidRPr="005718E2" w:rsidRDefault="00A763A9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Elaborar protocolos y guías, asequibles y comprensibles, para las acciones de extracción, beneficio, comercialización y manejo ambiental entre otros aspectos relacionados con la minería de subsistencia. </w:t>
            </w:r>
          </w:p>
          <w:p w14:paraId="55F9B142" w14:textId="77777777" w:rsidR="00A763A9" w:rsidRPr="005718E2" w:rsidRDefault="00A763A9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Realizar acciones de promoción de una cultura de la legalidad.</w:t>
            </w:r>
          </w:p>
          <w:p w14:paraId="67121468" w14:textId="77777777" w:rsidR="00A763A9" w:rsidRPr="005718E2" w:rsidRDefault="00A763A9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Establecer una metodología con enfoque interseccional para la socialización y articulación de la política sectorial.</w:t>
            </w:r>
          </w:p>
          <w:p w14:paraId="22C82F44" w14:textId="603F160B" w:rsidR="00A763A9" w:rsidRPr="00CD4628" w:rsidRDefault="00A763A9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088AF0FC" w14:textId="02B152DD" w:rsidR="005C1AEC" w:rsidRPr="00CD4628" w:rsidRDefault="002F406F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Descartar el objetivo porque las acciones están incluidas o se puedes incluir en otras Líneas E.</w:t>
            </w:r>
          </w:p>
          <w:p w14:paraId="2E0073DD" w14:textId="0BB74595" w:rsidR="002F406F" w:rsidRPr="00CD4628" w:rsidRDefault="002F406F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Está en el literal C de Ajuste y regularización.</w:t>
            </w:r>
          </w:p>
          <w:p w14:paraId="08B4A335" w14:textId="644B36D5" w:rsidR="002F406F" w:rsidRPr="00CD4628" w:rsidRDefault="002F406F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Se propone incluirla en Formalización articulada e integral de la Línea, Encadenamientos Productivos.</w:t>
            </w:r>
          </w:p>
          <w:p w14:paraId="74C9FC32" w14:textId="2E51961B" w:rsidR="002F406F" w:rsidRPr="00CD4628" w:rsidRDefault="002F406F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La articulación está en el literal B de Ajuste y regulación y en los literales C, D, y E de Fortalecimiento institucional. </w:t>
            </w:r>
          </w:p>
        </w:tc>
      </w:tr>
      <w:tr w:rsidR="003E4E8A" w:rsidRPr="005718E2" w14:paraId="732F6586" w14:textId="77777777" w:rsidTr="43D0622F">
        <w:tc>
          <w:tcPr>
            <w:tcW w:w="2122" w:type="dxa"/>
          </w:tcPr>
          <w:p w14:paraId="51A44CBD" w14:textId="5FA27BD9" w:rsidR="007A7894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Eliminar el o</w:t>
            </w:r>
            <w:r w:rsidR="007A7894" w:rsidRPr="00CD4628">
              <w:rPr>
                <w:rFonts w:ascii="Arial" w:hAnsi="Arial" w:cs="Arial"/>
                <w:lang w:val="es-ES"/>
              </w:rPr>
              <w:t xml:space="preserve">bjetivo estratégico No 6 de la Línea estratégica fortalecimiento institucional: </w:t>
            </w:r>
          </w:p>
        </w:tc>
        <w:tc>
          <w:tcPr>
            <w:tcW w:w="5103" w:type="dxa"/>
          </w:tcPr>
          <w:p w14:paraId="2720DCF5" w14:textId="0EDBEFF0" w:rsidR="007A7894" w:rsidRPr="00CD4628" w:rsidRDefault="007A789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Diseñar herramientas e instrumentos que mejoren el conocimiento de los procesos y lineamientos, así como la gestión y el desarrollo de la actividad</w:t>
            </w:r>
          </w:p>
        </w:tc>
        <w:tc>
          <w:tcPr>
            <w:tcW w:w="6095" w:type="dxa"/>
          </w:tcPr>
          <w:p w14:paraId="32C964DE" w14:textId="173979F3" w:rsidR="007A7894" w:rsidRPr="00CD4628" w:rsidRDefault="007A789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Se propone eliminar porque hace parte de la fase se seguimiento</w:t>
            </w:r>
          </w:p>
        </w:tc>
      </w:tr>
      <w:tr w:rsidR="003E4E8A" w:rsidRPr="005718E2" w14:paraId="7AD8D0AC" w14:textId="77777777" w:rsidTr="43D0622F">
        <w:tc>
          <w:tcPr>
            <w:tcW w:w="2122" w:type="dxa"/>
          </w:tcPr>
          <w:p w14:paraId="7C56AD74" w14:textId="334C2931" w:rsidR="007A7894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Trasladar dos objetivos de la </w:t>
            </w:r>
            <w:r w:rsidR="00CE1086" w:rsidRPr="00CD4628">
              <w:rPr>
                <w:rFonts w:ascii="Arial" w:hAnsi="Arial" w:cs="Arial"/>
                <w:lang w:val="es-ES"/>
              </w:rPr>
              <w:t>Línea estratégica Inclusión social</w:t>
            </w:r>
          </w:p>
        </w:tc>
        <w:tc>
          <w:tcPr>
            <w:tcW w:w="5103" w:type="dxa"/>
          </w:tcPr>
          <w:p w14:paraId="29FEE799" w14:textId="1CF98741" w:rsidR="00CE1086" w:rsidRPr="005718E2" w:rsidRDefault="00CE1086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Objetivos estratégicos 2 y 3:</w:t>
            </w:r>
          </w:p>
          <w:p w14:paraId="0BE2F26D" w14:textId="65D4A65B" w:rsidR="00CE1086" w:rsidRPr="005718E2" w:rsidRDefault="00CE1086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Desarrollar un programa integral de capacitaciones que permita promover un cambio cultural en el ejercicio de la actividad en temas: técnicos, buenas prácticas ambientales, factores económicos y relacionados con la seguridad y salud en la práctica minera de subsistencia a nivel nacional. </w:t>
            </w:r>
          </w:p>
          <w:p w14:paraId="2D63B99E" w14:textId="77777777" w:rsidR="00CE1086" w:rsidRPr="005718E2" w:rsidRDefault="00CE1086" w:rsidP="005718E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C7AE8BC" w14:textId="7914C8AE" w:rsidR="00CE1086" w:rsidRPr="005718E2" w:rsidRDefault="00CE1086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lastRenderedPageBreak/>
              <w:t>Establecer y fortalecer acuerdos programáticos interinstitucionales que permitan generar oportunidades de mejoramiento de las condiciones de empleabilidad, emprendimiento y acceso efectivo a programas, proyectos y servicios del Estado dirigidos a la población dedicada a la minería de subsistencia, mediante acciones de articulación, orientación y enlace institucional lideradas por el Ministerio de Minas y Energía.</w:t>
            </w:r>
          </w:p>
          <w:p w14:paraId="24492B03" w14:textId="3E52DC87" w:rsidR="007A7894" w:rsidRPr="00CD4628" w:rsidRDefault="007A789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0763D699" w14:textId="77777777" w:rsidR="007A7894" w:rsidRPr="00CD4628" w:rsidRDefault="00A873CB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lastRenderedPageBreak/>
              <w:t>El 2 se traslada a</w:t>
            </w:r>
            <w:r w:rsidR="00CE1086" w:rsidRPr="00CD4628">
              <w:rPr>
                <w:rFonts w:ascii="Arial" w:hAnsi="Arial" w:cs="Arial"/>
                <w:lang w:val="es-ES"/>
              </w:rPr>
              <w:t>: Fortalecimiento de capacidades y habilidades</w:t>
            </w:r>
            <w:r w:rsidRPr="00CD4628">
              <w:rPr>
                <w:rFonts w:ascii="Arial" w:hAnsi="Arial" w:cs="Arial"/>
                <w:lang w:val="es-ES"/>
              </w:rPr>
              <w:t xml:space="preserve"> </w:t>
            </w:r>
          </w:p>
          <w:p w14:paraId="6F1C1F0A" w14:textId="77777777" w:rsidR="00A873CB" w:rsidRPr="00CD4628" w:rsidRDefault="00A873CB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2603CCE9" w14:textId="0D2C31BD" w:rsidR="00A873CB" w:rsidRPr="00CD4628" w:rsidRDefault="00A873CB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El 3 se traslada a: Fortalecimiento de la gestión institucional</w:t>
            </w:r>
          </w:p>
        </w:tc>
      </w:tr>
      <w:tr w:rsidR="003E4E8A" w:rsidRPr="005718E2" w14:paraId="12ED3EEA" w14:textId="77777777" w:rsidTr="43D0622F">
        <w:tc>
          <w:tcPr>
            <w:tcW w:w="2122" w:type="dxa"/>
          </w:tcPr>
          <w:p w14:paraId="6ACA4201" w14:textId="27E472DB" w:rsidR="007A7894" w:rsidRPr="00CD4628" w:rsidRDefault="00DB046E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Ajustar la acción: </w:t>
            </w:r>
            <w:r w:rsidR="00B30320" w:rsidRPr="00CD4628">
              <w:rPr>
                <w:rFonts w:ascii="Arial" w:hAnsi="Arial" w:cs="Arial"/>
                <w:lang w:val="es-ES"/>
              </w:rPr>
              <w:t>Capacitación sobre el alcance de las zonas mineras étnicas</w:t>
            </w:r>
          </w:p>
        </w:tc>
        <w:tc>
          <w:tcPr>
            <w:tcW w:w="5103" w:type="dxa"/>
          </w:tcPr>
          <w:p w14:paraId="6C531360" w14:textId="178A2062" w:rsidR="007A7894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Promover actividades mineras que promuevan los valores culturales, a través de procesos de formación y capacitación</w:t>
            </w:r>
          </w:p>
        </w:tc>
        <w:tc>
          <w:tcPr>
            <w:tcW w:w="6095" w:type="dxa"/>
          </w:tcPr>
          <w:p w14:paraId="4A1B432F" w14:textId="3CB0771B" w:rsidR="007A7894" w:rsidRPr="00CD4628" w:rsidRDefault="00B30320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Promover actividades que fomenten los valores culturales, a través de procesos de formación y capacitación en zonas en las que la población en su mayoría pertenece a comunidades étnicas.</w:t>
            </w:r>
          </w:p>
        </w:tc>
      </w:tr>
      <w:tr w:rsidR="003E4E8A" w:rsidRPr="005718E2" w14:paraId="596EEA85" w14:textId="77777777" w:rsidTr="43D0622F">
        <w:tc>
          <w:tcPr>
            <w:tcW w:w="2122" w:type="dxa"/>
          </w:tcPr>
          <w:p w14:paraId="15C079BF" w14:textId="4B3387D3" w:rsidR="00DB046E" w:rsidRPr="00CD4628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Traslado de los objetivos Transformación cultural de los mineros y el objetivo relacionado con Apoyo Gubernamental y programas del Estado.</w:t>
            </w:r>
          </w:p>
        </w:tc>
        <w:tc>
          <w:tcPr>
            <w:tcW w:w="5103" w:type="dxa"/>
          </w:tcPr>
          <w:p w14:paraId="5358F688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Transformación cultural de los mineros de subsistencia</w:t>
            </w:r>
          </w:p>
          <w:p w14:paraId="16F6AE9A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i. Establecer mecanismos y estrategias para la socialización,</w:t>
            </w:r>
          </w:p>
          <w:p w14:paraId="109512B4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sensibilización y gestión del cambio de las comunidades en</w:t>
            </w:r>
          </w:p>
          <w:p w14:paraId="41FB452E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temas ambientales, sociales y reglamentarios de la</w:t>
            </w:r>
          </w:p>
          <w:p w14:paraId="5F99BB9E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actividad.</w:t>
            </w:r>
          </w:p>
          <w:p w14:paraId="27BF884C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718E2">
              <w:rPr>
                <w:rFonts w:ascii="Arial" w:hAnsi="Arial" w:cs="Arial"/>
                <w:lang w:val="es-ES"/>
              </w:rPr>
              <w:t>ii</w:t>
            </w:r>
            <w:proofErr w:type="spellEnd"/>
            <w:r w:rsidRPr="005718E2">
              <w:rPr>
                <w:rFonts w:ascii="Arial" w:hAnsi="Arial" w:cs="Arial"/>
                <w:lang w:val="es-ES"/>
              </w:rPr>
              <w:t>. Elaborar un plan para la bancarización de los mineros de</w:t>
            </w:r>
          </w:p>
          <w:p w14:paraId="79DC94A9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subsistencia.</w:t>
            </w:r>
          </w:p>
          <w:p w14:paraId="1E401B6C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718E2">
              <w:rPr>
                <w:rFonts w:ascii="Arial" w:hAnsi="Arial" w:cs="Arial"/>
                <w:lang w:val="es-ES"/>
              </w:rPr>
              <w:t>iii</w:t>
            </w:r>
            <w:proofErr w:type="spellEnd"/>
            <w:r w:rsidRPr="005718E2">
              <w:rPr>
                <w:rFonts w:ascii="Arial" w:hAnsi="Arial" w:cs="Arial"/>
                <w:lang w:val="es-ES"/>
              </w:rPr>
              <w:t>. Implementar estrategias de diferenciación de minería de</w:t>
            </w:r>
          </w:p>
          <w:p w14:paraId="19D809FC" w14:textId="77777777" w:rsidR="00DB046E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subsistencia a partir de factores sociales y culturales.</w:t>
            </w:r>
          </w:p>
          <w:p w14:paraId="7D4501D6" w14:textId="77777777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B6464D4" w14:textId="77777777" w:rsidR="00E726FD" w:rsidRPr="005718E2" w:rsidRDefault="00E726FD" w:rsidP="005718E2">
            <w:pPr>
              <w:jc w:val="both"/>
              <w:rPr>
                <w:rFonts w:ascii="Arial" w:hAnsi="Arial" w:cs="Arial"/>
                <w:lang w:val="es-ES"/>
              </w:rPr>
            </w:pPr>
            <w:bookmarkStart w:id="0" w:name="_Toc105408479"/>
            <w:bookmarkStart w:id="1" w:name="_Toc106302344"/>
            <w:r w:rsidRPr="005718E2">
              <w:rPr>
                <w:rFonts w:ascii="Arial" w:hAnsi="Arial" w:cs="Arial"/>
                <w:lang w:val="es-ES"/>
              </w:rPr>
              <w:t>Apoyo gubernamental y programas de Estado</w:t>
            </w:r>
            <w:bookmarkEnd w:id="0"/>
            <w:bookmarkEnd w:id="1"/>
          </w:p>
          <w:p w14:paraId="140B4D43" w14:textId="1C68B3D0" w:rsidR="00E726FD" w:rsidRPr="005718E2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67B64A0B" w14:textId="77777777" w:rsidR="00E726FD" w:rsidRPr="00CD4628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Las 2 primeras acciones están incluidas en Fortalecimiento de capacidades y habilidades, la tercera hace parte de la fase del seguimiento de la Política. </w:t>
            </w:r>
          </w:p>
          <w:p w14:paraId="549360C9" w14:textId="77777777" w:rsidR="00E726FD" w:rsidRPr="00CD4628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09FB1A6" w14:textId="6D9231F4" w:rsidR="00DB046E" w:rsidRPr="00CD4628" w:rsidRDefault="00E726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El objetivo relacionado con Apoyo Gubernamental y programas del Estado, las acciones se ajustaron y se incluyeron en la Línea Fortalecimiento Institucional- Fortalecimiento de la gestión institucional</w:t>
            </w:r>
          </w:p>
        </w:tc>
      </w:tr>
      <w:tr w:rsidR="003E4E8A" w:rsidRPr="005718E2" w14:paraId="72F71F95" w14:textId="77777777" w:rsidTr="43D0622F">
        <w:tc>
          <w:tcPr>
            <w:tcW w:w="2122" w:type="dxa"/>
          </w:tcPr>
          <w:p w14:paraId="3FC9922F" w14:textId="77777777" w:rsidR="00DB046E" w:rsidRPr="00CD4628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lastRenderedPageBreak/>
              <w:t>Línea estratégica No 3:</w:t>
            </w:r>
          </w:p>
          <w:p w14:paraId="7B800E48" w14:textId="1902A04E" w:rsidR="00DC3BB4" w:rsidRPr="00CD4628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Es diferente el nombre, el objetivo general y los objetivos estratégicos </w:t>
            </w:r>
          </w:p>
          <w:p w14:paraId="4B00BD43" w14:textId="0DF11C8B" w:rsidR="00DC3BB4" w:rsidRPr="00CD4628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5103" w:type="dxa"/>
          </w:tcPr>
          <w:p w14:paraId="5915DA7A" w14:textId="77777777" w:rsidR="00DB046E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Nombre: Fortalecimiento asociativo</w:t>
            </w:r>
          </w:p>
          <w:p w14:paraId="5245AF80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022AFE9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 general: Fortalecer y promover las formas asociativas y de economía solidaria, con acciones y estrategias de propiedad comunitaria y trabajo colectivo, para el desarrollo integral de los mineros.</w:t>
            </w:r>
          </w:p>
          <w:p w14:paraId="16FAC483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A630962" w14:textId="77777777" w:rsidR="00DC3BB4" w:rsidRPr="00CD4628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Objetivos estratégicos: </w:t>
            </w:r>
          </w:p>
          <w:p w14:paraId="49065DC3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447E57F" w14:textId="77777777" w:rsidR="00DC3BB4" w:rsidRPr="005718E2" w:rsidRDefault="00DC3BB4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Definir áreas especiales para la titulación y el escalamiento de la actividad de la minería de subsistencia</w:t>
            </w:r>
          </w:p>
          <w:p w14:paraId="253C02F1" w14:textId="77777777" w:rsidR="00DC3BB4" w:rsidRPr="005718E2" w:rsidRDefault="00DC3BB4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Apoyar acciones tendientes a la creación de organizaciones, desarrollo de mecanismos de acción conjunta y formas de asociación y cooperación para el crecimiento y el mejoramiento de las condiciones en que se desarrollan la actividad minera.</w:t>
            </w:r>
          </w:p>
          <w:p w14:paraId="0A49AE2C" w14:textId="77777777" w:rsidR="00DC3BB4" w:rsidRPr="005718E2" w:rsidRDefault="00DC3BB4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Establecer un programa de reconversión productiva de los mineros de subsistencia, que tenga en cuenta el desarrollo potencial de las regiones y las políticas estatales para la competitividad.</w:t>
            </w:r>
          </w:p>
          <w:p w14:paraId="76699B43" w14:textId="0104708F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45DE1B91" w14:textId="77777777" w:rsidR="00DB046E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Nombre: Fortalecimiento de capacidades asociativas para la gestión solidaria</w:t>
            </w:r>
          </w:p>
          <w:p w14:paraId="1575D40C" w14:textId="77777777" w:rsidR="00DC3BB4" w:rsidRPr="00CD4628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0465BDC3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 general: Objetivo general: Promover la creación de organizaciones y el fortalecimiento y actualización de competencias organizativas, asociativas y solidarias de la población dedicada a la minería de subsistencia y sus organizaciones, con enfoque étnico y de género, que permita su reconocimiento cultural, formalización articulada e integral, sostenibilidad económica y participación efectiva en esquemas organizados dentro de la cadena de valor de los minerales de subsistencia.</w:t>
            </w:r>
          </w:p>
          <w:p w14:paraId="465E6F3E" w14:textId="77777777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132726A" w14:textId="7DF9E96A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Objetivos estratégicos:</w:t>
            </w:r>
          </w:p>
          <w:p w14:paraId="3D1B14D9" w14:textId="77777777" w:rsidR="00FD04AE" w:rsidRPr="005718E2" w:rsidRDefault="00FD04AE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Desarrollar capacidades humanas, técnicas y organizativas mediante procesos de capacitación, acompañamiento y seguimiento, que fortalezcan la gobernanza interna de las organizaciones mineras y su articulación institucional.</w:t>
            </w:r>
          </w:p>
          <w:p w14:paraId="52FBA4C5" w14:textId="77777777" w:rsidR="00FD04AE" w:rsidRPr="005718E2" w:rsidRDefault="00FD04AE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Promover la creación y fortalecimiento de organizaciones de carácter solidario con enfoque en perdurabilidad, reconversión, diversificación, sustentabilidad y rentabilidad para el auto sostenimiento.</w:t>
            </w:r>
          </w:p>
          <w:p w14:paraId="1AECEE8A" w14:textId="77777777" w:rsidR="00FD04AE" w:rsidRPr="005718E2" w:rsidRDefault="00FD04AE" w:rsidP="005718E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C765712" w14:textId="0F0DC216" w:rsidR="00DC3BB4" w:rsidRPr="005718E2" w:rsidRDefault="00DC3BB4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E4E8A" w:rsidRPr="005718E2" w14:paraId="715C25D0" w14:textId="77777777" w:rsidTr="43D0622F">
        <w:tc>
          <w:tcPr>
            <w:tcW w:w="2122" w:type="dxa"/>
          </w:tcPr>
          <w:p w14:paraId="18997532" w14:textId="77777777" w:rsidR="00DB046E" w:rsidRPr="00CD4628" w:rsidRDefault="00FD04AE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Línea estratégica No 4.</w:t>
            </w:r>
          </w:p>
          <w:p w14:paraId="5AF7A7F2" w14:textId="3DAEEF14" w:rsidR="0003384A" w:rsidRPr="00CD4628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Nombre</w:t>
            </w:r>
            <w:r w:rsidR="0003384A" w:rsidRPr="00CD4628">
              <w:rPr>
                <w:rFonts w:ascii="Arial" w:hAnsi="Arial" w:cs="Arial"/>
                <w:lang w:val="es-ES"/>
              </w:rPr>
              <w:t xml:space="preserve">, objetivo general y estratégicos </w:t>
            </w:r>
            <w:r w:rsidR="00CD4628">
              <w:rPr>
                <w:rFonts w:ascii="Arial" w:hAnsi="Arial" w:cs="Arial"/>
                <w:lang w:val="es-ES"/>
              </w:rPr>
              <w:t xml:space="preserve">son </w:t>
            </w:r>
            <w:r w:rsidR="0003384A" w:rsidRPr="00CD4628">
              <w:rPr>
                <w:rFonts w:ascii="Arial" w:hAnsi="Arial" w:cs="Arial"/>
                <w:lang w:val="es-ES"/>
              </w:rPr>
              <w:t xml:space="preserve">diferentes. </w:t>
            </w:r>
          </w:p>
        </w:tc>
        <w:tc>
          <w:tcPr>
            <w:tcW w:w="5103" w:type="dxa"/>
          </w:tcPr>
          <w:p w14:paraId="37C2C491" w14:textId="77777777" w:rsidR="009D53FD" w:rsidRPr="005718E2" w:rsidRDefault="009D53FD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Nombre: </w:t>
            </w:r>
            <w:bookmarkStart w:id="2" w:name="_Toc95688384"/>
            <w:bookmarkStart w:id="3" w:name="_Hlk96094410"/>
            <w:r w:rsidRPr="005718E2">
              <w:rPr>
                <w:rFonts w:ascii="Arial" w:hAnsi="Arial" w:cs="Arial"/>
                <w:lang w:val="es-ES"/>
              </w:rPr>
              <w:t>Encadenamiento Productivo</w:t>
            </w:r>
            <w:bookmarkEnd w:id="2"/>
          </w:p>
          <w:p w14:paraId="3C147038" w14:textId="77777777" w:rsidR="00CD4628" w:rsidRPr="005718E2" w:rsidRDefault="00CD4628" w:rsidP="005718E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14806A8" w14:textId="77777777" w:rsidR="00CD4628" w:rsidRPr="005718E2" w:rsidRDefault="00CD4628" w:rsidP="005718E2">
            <w:pPr>
              <w:jc w:val="both"/>
              <w:rPr>
                <w:rFonts w:ascii="Arial" w:hAnsi="Arial" w:cs="Arial"/>
                <w:lang w:val="es-ES"/>
              </w:rPr>
            </w:pPr>
          </w:p>
          <w:bookmarkEnd w:id="3"/>
          <w:p w14:paraId="7F4C976D" w14:textId="77777777" w:rsidR="00DB046E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Objetivo general: Fortalecer los encadenamientos productivos en las comunidades mineras de subsistencia, mediante la generación de estrategias que involucren el desarrollo de cadenas de valor y que tengan en cuenta no solo altos estándares de desarrollo técnico, ambiental </w:t>
            </w:r>
            <w:r w:rsidRPr="005718E2">
              <w:rPr>
                <w:rFonts w:ascii="Arial" w:hAnsi="Arial" w:cs="Arial"/>
                <w:lang w:val="es-ES"/>
              </w:rPr>
              <w:lastRenderedPageBreak/>
              <w:t>y social, sino también factores como el cambio climático, para la promoción de la productividad y la competitividad en la industria</w:t>
            </w:r>
          </w:p>
          <w:p w14:paraId="78C6C65B" w14:textId="77777777" w:rsidR="009D53FD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7CB48019" w14:textId="77777777" w:rsidR="009D53FD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Objetivos estratégicos:</w:t>
            </w:r>
          </w:p>
          <w:p w14:paraId="7FC0F517" w14:textId="77777777" w:rsidR="00AE4CA3" w:rsidRPr="005718E2" w:rsidRDefault="00AE4CA3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Lograr la integración de los actores involucrados en los procesos (producción, beneficio, transformación, comercialización) de minerales de subsistencia y establecer las condiciones que beneficien la actividad y a sus integrantes mediante el fortalecimiento de encadenamientos productivos</w:t>
            </w:r>
          </w:p>
          <w:p w14:paraId="28877941" w14:textId="77777777" w:rsidR="00AE4CA3" w:rsidRPr="005718E2" w:rsidRDefault="00AE4CA3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Involucrar parámetros y modelos de orden nacional e internacional y aspectos tecnológicos y de innovación, para el mejoramiento de la actividad minera.</w:t>
            </w:r>
          </w:p>
          <w:p w14:paraId="69F2E7FF" w14:textId="716C2C66" w:rsidR="009D53FD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6307595F" w14:textId="77777777" w:rsidR="00DB046E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lastRenderedPageBreak/>
              <w:t xml:space="preserve">Nombre:  </w:t>
            </w:r>
            <w:r w:rsidRPr="00CD4628">
              <w:rPr>
                <w:rFonts w:ascii="Arial" w:hAnsi="Arial" w:cs="Arial"/>
                <w:lang w:val="es-ES"/>
              </w:rPr>
              <w:t>Encadenamientos Productivos, Valor Agregado y Comercialización Organizada.</w:t>
            </w:r>
          </w:p>
          <w:p w14:paraId="09B5D6D9" w14:textId="77777777" w:rsidR="00CD4628" w:rsidRPr="00CD4628" w:rsidRDefault="00CD4628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1FB7992" w14:textId="77777777" w:rsidR="009D53FD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Objetivo general: Desarrollar un sistema de comercialización organizada, encadenamientos productivos y generación de valor agregado para los productos de la minería de subsistencia (artesanal), que garantice precios justos, sostenibilidad económica, sustentabilidad ambiental, </w:t>
            </w:r>
            <w:r w:rsidRPr="005718E2">
              <w:rPr>
                <w:rFonts w:ascii="Arial" w:hAnsi="Arial" w:cs="Arial"/>
                <w:lang w:val="es-ES"/>
              </w:rPr>
              <w:lastRenderedPageBreak/>
              <w:t>reconocimiento cultural y ancestral, enfoque diferencial; y protección, cuidado y recuperación de la flora y fauna.</w:t>
            </w:r>
          </w:p>
          <w:p w14:paraId="19DF1856" w14:textId="77777777" w:rsidR="009D53FD" w:rsidRPr="00CD4628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EB55F21" w14:textId="77777777" w:rsidR="009D53FD" w:rsidRPr="005718E2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Objetivos estratégicos:</w:t>
            </w:r>
          </w:p>
          <w:p w14:paraId="67731354" w14:textId="77777777" w:rsidR="00AE4CA3" w:rsidRPr="005718E2" w:rsidRDefault="00AE4CA3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Facilitar la formalización articulada e integral de mineros de subsistencia y sus organizaciones mineras a través de escenarios participativos con entidades y sus respectivos programas de formalización en el ámbito minero, laboral, ambiental, tributario o empresarial.</w:t>
            </w:r>
          </w:p>
          <w:p w14:paraId="44B96212" w14:textId="77777777" w:rsidR="00AE4CA3" w:rsidRPr="005718E2" w:rsidRDefault="00AE4CA3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Promover acciones articuladas que permitan fortalecer la infraestructura relacionada con los eslabones de la cadena productiva de la minería de subsistencia (artesanal) de cara a la extracción y comercialización organizada de minerales.</w:t>
            </w:r>
          </w:p>
          <w:p w14:paraId="16F41D3D" w14:textId="77777777" w:rsidR="00AE4CA3" w:rsidRPr="005718E2" w:rsidRDefault="00AE4CA3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Fomentar la consolidación y materialización de encadenamientos productivos entre mineros de subsistencia, sus organizaciones y los eslabones de la cadena de valor de los minerales de subsistencia.</w:t>
            </w:r>
          </w:p>
          <w:p w14:paraId="26BB0FDC" w14:textId="6773AF47" w:rsidR="009D53FD" w:rsidRPr="00CD4628" w:rsidRDefault="009D53FD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E4E8A" w:rsidRPr="005718E2" w14:paraId="261BD48D" w14:textId="77777777" w:rsidTr="43D0622F">
        <w:tc>
          <w:tcPr>
            <w:tcW w:w="2122" w:type="dxa"/>
          </w:tcPr>
          <w:p w14:paraId="6CD506AB" w14:textId="175D72D9" w:rsidR="00FD04AE" w:rsidRPr="00CD4628" w:rsidRDefault="00AE4CA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lastRenderedPageBreak/>
              <w:t>Línea estratégica No. 5</w:t>
            </w:r>
            <w:r w:rsidR="00D577A2" w:rsidRPr="00CD4628">
              <w:rPr>
                <w:rFonts w:ascii="Arial" w:hAnsi="Arial" w:cs="Arial"/>
                <w:lang w:val="es-ES"/>
              </w:rPr>
              <w:t>.</w:t>
            </w:r>
            <w:r w:rsidR="00933403" w:rsidRPr="00CD4628">
              <w:rPr>
                <w:rFonts w:ascii="Arial" w:hAnsi="Arial" w:cs="Arial"/>
                <w:lang w:val="es-ES"/>
              </w:rPr>
              <w:t xml:space="preserve"> Mejores prácticas </w:t>
            </w:r>
          </w:p>
          <w:p w14:paraId="653267AD" w14:textId="161AFEB4" w:rsidR="00D577A2" w:rsidRPr="00CD4628" w:rsidRDefault="00D577A2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 xml:space="preserve">Se agregaron 2 objetivos estratégicos </w:t>
            </w:r>
          </w:p>
          <w:p w14:paraId="2F781847" w14:textId="670EDDA9" w:rsidR="00D577A2" w:rsidRPr="00CD4628" w:rsidRDefault="00D577A2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5103" w:type="dxa"/>
          </w:tcPr>
          <w:p w14:paraId="2D482DC4" w14:textId="77777777" w:rsidR="00FD04AE" w:rsidRPr="005718E2" w:rsidRDefault="00FD04AE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95" w:type="dxa"/>
          </w:tcPr>
          <w:p w14:paraId="5256F5EF" w14:textId="77777777" w:rsidR="00D577A2" w:rsidRPr="005718E2" w:rsidRDefault="00D577A2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Objetivos estratégicos:</w:t>
            </w:r>
          </w:p>
          <w:p w14:paraId="54991E8C" w14:textId="4139C36A" w:rsidR="00D577A2" w:rsidRPr="005718E2" w:rsidRDefault="00D577A2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Reconocer las practicas tradicionales en los procesos de beneficio del oro aplicadas por las comunidades mineras de subsistencia resultan positivas para sus entornos (salud, medio ambiente, rentabilidad).</w:t>
            </w:r>
          </w:p>
          <w:p w14:paraId="4510871A" w14:textId="55B2B601" w:rsidR="00FD04AE" w:rsidRPr="00CD4628" w:rsidRDefault="00D577A2" w:rsidP="005718E2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Fomentar la sustitución progresiva del uso del mercurio y otros contaminantes en los procesos de beneficio del oro y otros minerales, impulsando tecnologías limpias y de bajo costo adaptadas a contextos rurales</w:t>
            </w:r>
          </w:p>
        </w:tc>
      </w:tr>
      <w:tr w:rsidR="003E4E8A" w:rsidRPr="005718E2" w14:paraId="62D0B234" w14:textId="77777777" w:rsidTr="43D0622F">
        <w:tc>
          <w:tcPr>
            <w:tcW w:w="2122" w:type="dxa"/>
          </w:tcPr>
          <w:p w14:paraId="242F166C" w14:textId="77777777" w:rsidR="00FD04AE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Línea estratégica No. 6.</w:t>
            </w:r>
          </w:p>
          <w:p w14:paraId="0D239992" w14:textId="7719DAA1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t>Se ajusta el objetivo general.</w:t>
            </w:r>
          </w:p>
          <w:p w14:paraId="3AB335D6" w14:textId="77777777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603B81B" w14:textId="62872556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CD4628">
              <w:rPr>
                <w:rFonts w:ascii="Arial" w:hAnsi="Arial" w:cs="Arial"/>
                <w:lang w:val="es-ES"/>
              </w:rPr>
              <w:lastRenderedPageBreak/>
              <w:t xml:space="preserve">Se agrega un objetivo estratégico: </w:t>
            </w:r>
          </w:p>
          <w:p w14:paraId="54BA1A51" w14:textId="70A68FBA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5103" w:type="dxa"/>
          </w:tcPr>
          <w:p w14:paraId="0290715E" w14:textId="061A8507" w:rsidR="00FD04AE" w:rsidRPr="005718E2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lastRenderedPageBreak/>
              <w:t>Objetivo general: Garantizar un ordenamiento jurídico estable para la minería de subsistencia del País, con una visión de largo plazo, para la organización y gestión del sector y para la generación de bienestar en las regiones de influencia</w:t>
            </w:r>
          </w:p>
        </w:tc>
        <w:tc>
          <w:tcPr>
            <w:tcW w:w="6095" w:type="dxa"/>
          </w:tcPr>
          <w:p w14:paraId="02AB2FE4" w14:textId="77777777" w:rsidR="00FD04AE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Objetivo general: </w:t>
            </w:r>
            <w:r w:rsidRPr="00CD4628">
              <w:rPr>
                <w:rFonts w:ascii="Arial" w:hAnsi="Arial" w:cs="Arial"/>
                <w:lang w:val="es-ES"/>
              </w:rPr>
              <w:t>Garantizar un ordenamiento jurídico estable que reconozca las realidades territoriales y las condiciones de la población dedicada a la minería de subsistencia</w:t>
            </w:r>
          </w:p>
          <w:p w14:paraId="7BFD05B2" w14:textId="77777777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3CA4C8F7" w14:textId="77777777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60C65BD2" w14:textId="77777777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A3A00EC" w14:textId="094596E0" w:rsidR="00933403" w:rsidRPr="005718E2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lastRenderedPageBreak/>
              <w:t>Objetivo estratégico:</w:t>
            </w:r>
          </w:p>
          <w:p w14:paraId="7A59D1C0" w14:textId="34BD71D7" w:rsidR="00933403" w:rsidRPr="00CD4628" w:rsidRDefault="00933403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Reglamentar y difundir normas, políticas y buenas prácticas que orientan y regulan la actividad minera de subsistencia (artesanal) y las actividades dentro de la cadena de valor, así como los requisitos para su ejecución, dirigido tanto a mineros como a todos los actores involucrados en la cadena de valor de los minerales de subsistencia</w:t>
            </w:r>
          </w:p>
        </w:tc>
      </w:tr>
      <w:tr w:rsidR="004F650B" w:rsidRPr="005718E2" w14:paraId="272C6DE7" w14:textId="77777777" w:rsidTr="43D0622F">
        <w:tc>
          <w:tcPr>
            <w:tcW w:w="2122" w:type="dxa"/>
          </w:tcPr>
          <w:p w14:paraId="7C233E2F" w14:textId="1B3D0946" w:rsidR="004F650B" w:rsidRPr="00CD4628" w:rsidRDefault="004F650B" w:rsidP="00CD4628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lastRenderedPageBreak/>
              <w:t>Indicadores</w:t>
            </w:r>
          </w:p>
        </w:tc>
        <w:tc>
          <w:tcPr>
            <w:tcW w:w="5103" w:type="dxa"/>
          </w:tcPr>
          <w:p w14:paraId="6F159A0A" w14:textId="5838D8E7" w:rsidR="004F650B" w:rsidRPr="005718E2" w:rsidRDefault="004F650B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>Sin indicadores</w:t>
            </w:r>
          </w:p>
        </w:tc>
        <w:tc>
          <w:tcPr>
            <w:tcW w:w="6095" w:type="dxa"/>
          </w:tcPr>
          <w:p w14:paraId="2AC37356" w14:textId="1599491A" w:rsidR="004F650B" w:rsidRPr="005718E2" w:rsidRDefault="004F650B" w:rsidP="00CD4628">
            <w:pPr>
              <w:jc w:val="both"/>
              <w:rPr>
                <w:rFonts w:ascii="Arial" w:hAnsi="Arial" w:cs="Arial"/>
                <w:lang w:val="es-ES"/>
              </w:rPr>
            </w:pPr>
            <w:r w:rsidRPr="005718E2">
              <w:rPr>
                <w:rFonts w:ascii="Arial" w:hAnsi="Arial" w:cs="Arial"/>
                <w:lang w:val="es-ES"/>
              </w:rPr>
              <w:t xml:space="preserve">Con indicadores </w:t>
            </w:r>
          </w:p>
        </w:tc>
      </w:tr>
    </w:tbl>
    <w:p w14:paraId="517D7A95" w14:textId="77777777" w:rsidR="005C1AEC" w:rsidRPr="00CD4628" w:rsidRDefault="005C1AEC" w:rsidP="005718E2">
      <w:pPr>
        <w:spacing w:after="0" w:line="240" w:lineRule="auto"/>
        <w:jc w:val="both"/>
        <w:rPr>
          <w:rFonts w:ascii="Arial" w:hAnsi="Arial" w:cs="Arial"/>
          <w:lang w:val="es-ES"/>
        </w:rPr>
      </w:pPr>
    </w:p>
    <w:sectPr w:rsidR="005C1AEC" w:rsidRPr="00CD4628" w:rsidSect="00730D6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7F5A"/>
    <w:multiLevelType w:val="multilevel"/>
    <w:tmpl w:val="50A2AB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" w15:restartNumberingAfterBreak="0">
    <w:nsid w:val="0B950555"/>
    <w:multiLevelType w:val="hybridMultilevel"/>
    <w:tmpl w:val="81449FA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9A67DD"/>
    <w:multiLevelType w:val="hybridMultilevel"/>
    <w:tmpl w:val="EC8072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90013"/>
    <w:multiLevelType w:val="multilevel"/>
    <w:tmpl w:val="23106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/>
        <w:iCs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4D21F4"/>
    <w:multiLevelType w:val="hybridMultilevel"/>
    <w:tmpl w:val="F332485C"/>
    <w:lvl w:ilvl="0" w:tplc="7D14101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E2D7A"/>
    <w:multiLevelType w:val="hybridMultilevel"/>
    <w:tmpl w:val="8A00BC7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8735E"/>
    <w:multiLevelType w:val="hybridMultilevel"/>
    <w:tmpl w:val="2B162F74"/>
    <w:lvl w:ilvl="0" w:tplc="240A0019">
      <w:start w:val="1"/>
      <w:numFmt w:val="lowerLetter"/>
      <w:lvlText w:val="%1."/>
      <w:lvlJc w:val="left"/>
      <w:pPr>
        <w:ind w:left="2160" w:hanging="18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44A76"/>
    <w:multiLevelType w:val="hybridMultilevel"/>
    <w:tmpl w:val="897E14D6"/>
    <w:lvl w:ilvl="0" w:tplc="A76C584A">
      <w:start w:val="1"/>
      <w:numFmt w:val="decimal"/>
      <w:lvlText w:val="%1."/>
      <w:lvlJc w:val="left"/>
      <w:pPr>
        <w:ind w:left="643" w:hanging="360"/>
      </w:pPr>
      <w:rPr>
        <w:i w:val="0"/>
        <w:iCs/>
        <w:sz w:val="24"/>
        <w:szCs w:val="24"/>
      </w:rPr>
    </w:lvl>
    <w:lvl w:ilvl="1" w:tplc="1B9C8B4C" w:tentative="1">
      <w:start w:val="1"/>
      <w:numFmt w:val="lowerLetter"/>
      <w:lvlText w:val="%2."/>
      <w:lvlJc w:val="left"/>
      <w:pPr>
        <w:ind w:left="1440" w:hanging="360"/>
      </w:pPr>
    </w:lvl>
    <w:lvl w:ilvl="2" w:tplc="8208E90C" w:tentative="1">
      <w:start w:val="1"/>
      <w:numFmt w:val="lowerRoman"/>
      <w:lvlText w:val="%3."/>
      <w:lvlJc w:val="right"/>
      <w:pPr>
        <w:ind w:left="2160" w:hanging="180"/>
      </w:pPr>
    </w:lvl>
    <w:lvl w:ilvl="3" w:tplc="259C35F6">
      <w:start w:val="1"/>
      <w:numFmt w:val="decimal"/>
      <w:lvlText w:val="%4."/>
      <w:lvlJc w:val="left"/>
      <w:pPr>
        <w:ind w:left="2880" w:hanging="360"/>
      </w:pPr>
    </w:lvl>
    <w:lvl w:ilvl="4" w:tplc="7548BDE2" w:tentative="1">
      <w:start w:val="1"/>
      <w:numFmt w:val="lowerLetter"/>
      <w:lvlText w:val="%5."/>
      <w:lvlJc w:val="left"/>
      <w:pPr>
        <w:ind w:left="3600" w:hanging="360"/>
      </w:pPr>
    </w:lvl>
    <w:lvl w:ilvl="5" w:tplc="3F226868" w:tentative="1">
      <w:start w:val="1"/>
      <w:numFmt w:val="lowerRoman"/>
      <w:lvlText w:val="%6."/>
      <w:lvlJc w:val="right"/>
      <w:pPr>
        <w:ind w:left="4320" w:hanging="180"/>
      </w:pPr>
    </w:lvl>
    <w:lvl w:ilvl="6" w:tplc="CB6201C8" w:tentative="1">
      <w:start w:val="1"/>
      <w:numFmt w:val="decimal"/>
      <w:lvlText w:val="%7."/>
      <w:lvlJc w:val="left"/>
      <w:pPr>
        <w:ind w:left="5040" w:hanging="360"/>
      </w:pPr>
    </w:lvl>
    <w:lvl w:ilvl="7" w:tplc="990CE870" w:tentative="1">
      <w:start w:val="1"/>
      <w:numFmt w:val="lowerLetter"/>
      <w:lvlText w:val="%8."/>
      <w:lvlJc w:val="left"/>
      <w:pPr>
        <w:ind w:left="5760" w:hanging="360"/>
      </w:pPr>
    </w:lvl>
    <w:lvl w:ilvl="8" w:tplc="CCE4F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80C22"/>
    <w:multiLevelType w:val="hybridMultilevel"/>
    <w:tmpl w:val="F332485C"/>
    <w:lvl w:ilvl="0" w:tplc="0C0A000F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A565C"/>
    <w:multiLevelType w:val="hybridMultilevel"/>
    <w:tmpl w:val="68947928"/>
    <w:lvl w:ilvl="0" w:tplc="7F1CDA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187972"/>
    <w:multiLevelType w:val="hybridMultilevel"/>
    <w:tmpl w:val="65E0AFF4"/>
    <w:lvl w:ilvl="0" w:tplc="927E984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225006"/>
    <w:multiLevelType w:val="hybridMultilevel"/>
    <w:tmpl w:val="7BD409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5A04BB"/>
    <w:multiLevelType w:val="hybridMultilevel"/>
    <w:tmpl w:val="05E8F8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35255365">
    <w:abstractNumId w:val="6"/>
  </w:num>
  <w:num w:numId="2" w16cid:durableId="672339093">
    <w:abstractNumId w:val="9"/>
  </w:num>
  <w:num w:numId="3" w16cid:durableId="547835723">
    <w:abstractNumId w:val="5"/>
  </w:num>
  <w:num w:numId="4" w16cid:durableId="1709912340">
    <w:abstractNumId w:val="2"/>
  </w:num>
  <w:num w:numId="5" w16cid:durableId="1539005554">
    <w:abstractNumId w:val="7"/>
  </w:num>
  <w:num w:numId="6" w16cid:durableId="264272926">
    <w:abstractNumId w:val="0"/>
  </w:num>
  <w:num w:numId="7" w16cid:durableId="469447403">
    <w:abstractNumId w:val="1"/>
  </w:num>
  <w:num w:numId="8" w16cid:durableId="1958632494">
    <w:abstractNumId w:val="4"/>
  </w:num>
  <w:num w:numId="9" w16cid:durableId="1747996009">
    <w:abstractNumId w:val="12"/>
  </w:num>
  <w:num w:numId="10" w16cid:durableId="271790756">
    <w:abstractNumId w:val="3"/>
  </w:num>
  <w:num w:numId="11" w16cid:durableId="511578096">
    <w:abstractNumId w:val="8"/>
  </w:num>
  <w:num w:numId="12" w16cid:durableId="779185782">
    <w:abstractNumId w:val="10"/>
  </w:num>
  <w:num w:numId="13" w16cid:durableId="6331023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584"/>
    <w:rsid w:val="00010B2C"/>
    <w:rsid w:val="0001C109"/>
    <w:rsid w:val="00021B03"/>
    <w:rsid w:val="0003384A"/>
    <w:rsid w:val="0004579F"/>
    <w:rsid w:val="000C4354"/>
    <w:rsid w:val="00142129"/>
    <w:rsid w:val="001456F5"/>
    <w:rsid w:val="00166D78"/>
    <w:rsid w:val="00173349"/>
    <w:rsid w:val="00196B07"/>
    <w:rsid w:val="001B2C40"/>
    <w:rsid w:val="00224DE5"/>
    <w:rsid w:val="002816BE"/>
    <w:rsid w:val="00283CE1"/>
    <w:rsid w:val="002A1E3A"/>
    <w:rsid w:val="002E2DD3"/>
    <w:rsid w:val="002F406F"/>
    <w:rsid w:val="002F9908"/>
    <w:rsid w:val="00345836"/>
    <w:rsid w:val="00366BD4"/>
    <w:rsid w:val="003C7C30"/>
    <w:rsid w:val="003E4E8A"/>
    <w:rsid w:val="003F627D"/>
    <w:rsid w:val="00401A92"/>
    <w:rsid w:val="00402673"/>
    <w:rsid w:val="0044410E"/>
    <w:rsid w:val="004456D3"/>
    <w:rsid w:val="004561B4"/>
    <w:rsid w:val="00463BE9"/>
    <w:rsid w:val="00490067"/>
    <w:rsid w:val="004C3538"/>
    <w:rsid w:val="004F650B"/>
    <w:rsid w:val="00514334"/>
    <w:rsid w:val="005718E2"/>
    <w:rsid w:val="005C1AEC"/>
    <w:rsid w:val="005D75F9"/>
    <w:rsid w:val="00687820"/>
    <w:rsid w:val="006B0584"/>
    <w:rsid w:val="006E0D81"/>
    <w:rsid w:val="006F36BF"/>
    <w:rsid w:val="007142D7"/>
    <w:rsid w:val="00730D60"/>
    <w:rsid w:val="007365DD"/>
    <w:rsid w:val="00736E7D"/>
    <w:rsid w:val="00740A4B"/>
    <w:rsid w:val="00756408"/>
    <w:rsid w:val="0077487B"/>
    <w:rsid w:val="007A7894"/>
    <w:rsid w:val="007E5E48"/>
    <w:rsid w:val="00817087"/>
    <w:rsid w:val="00830C68"/>
    <w:rsid w:val="00872643"/>
    <w:rsid w:val="008841F2"/>
    <w:rsid w:val="00891972"/>
    <w:rsid w:val="00900A3C"/>
    <w:rsid w:val="00903AC6"/>
    <w:rsid w:val="00915BF3"/>
    <w:rsid w:val="00933403"/>
    <w:rsid w:val="009612E1"/>
    <w:rsid w:val="009A39A3"/>
    <w:rsid w:val="009A46D5"/>
    <w:rsid w:val="009C5E0F"/>
    <w:rsid w:val="009C6C31"/>
    <w:rsid w:val="009D53FD"/>
    <w:rsid w:val="00A301A2"/>
    <w:rsid w:val="00A30CCE"/>
    <w:rsid w:val="00A540EE"/>
    <w:rsid w:val="00A61392"/>
    <w:rsid w:val="00A64AA1"/>
    <w:rsid w:val="00A763A9"/>
    <w:rsid w:val="00A873CB"/>
    <w:rsid w:val="00AE4CA3"/>
    <w:rsid w:val="00AF0B5B"/>
    <w:rsid w:val="00B30320"/>
    <w:rsid w:val="00B37FAE"/>
    <w:rsid w:val="00B401F0"/>
    <w:rsid w:val="00B4087C"/>
    <w:rsid w:val="00BA0DC4"/>
    <w:rsid w:val="00BD1F48"/>
    <w:rsid w:val="00C22E8E"/>
    <w:rsid w:val="00C4642B"/>
    <w:rsid w:val="00C57044"/>
    <w:rsid w:val="00CA3626"/>
    <w:rsid w:val="00CD3D6F"/>
    <w:rsid w:val="00CD4628"/>
    <w:rsid w:val="00CE1086"/>
    <w:rsid w:val="00CE6781"/>
    <w:rsid w:val="00D31254"/>
    <w:rsid w:val="00D577A2"/>
    <w:rsid w:val="00D74518"/>
    <w:rsid w:val="00D86BAA"/>
    <w:rsid w:val="00DA1AA8"/>
    <w:rsid w:val="00DB046E"/>
    <w:rsid w:val="00DC3BB4"/>
    <w:rsid w:val="00E167B2"/>
    <w:rsid w:val="00E210B4"/>
    <w:rsid w:val="00E35D67"/>
    <w:rsid w:val="00E53541"/>
    <w:rsid w:val="00E726FD"/>
    <w:rsid w:val="00E769CE"/>
    <w:rsid w:val="00EB664E"/>
    <w:rsid w:val="00EE4DFC"/>
    <w:rsid w:val="00F13006"/>
    <w:rsid w:val="00F55350"/>
    <w:rsid w:val="00FD04AE"/>
    <w:rsid w:val="00FE4B11"/>
    <w:rsid w:val="0391478C"/>
    <w:rsid w:val="06A69665"/>
    <w:rsid w:val="08B643B8"/>
    <w:rsid w:val="08E3AE8C"/>
    <w:rsid w:val="0AFD81EF"/>
    <w:rsid w:val="0B34BF99"/>
    <w:rsid w:val="0D0AF53D"/>
    <w:rsid w:val="115BFED4"/>
    <w:rsid w:val="1477B65B"/>
    <w:rsid w:val="1691AEB0"/>
    <w:rsid w:val="17AF53AA"/>
    <w:rsid w:val="18692A76"/>
    <w:rsid w:val="195C5017"/>
    <w:rsid w:val="1A226EDC"/>
    <w:rsid w:val="1BD88723"/>
    <w:rsid w:val="1E986194"/>
    <w:rsid w:val="20D744AB"/>
    <w:rsid w:val="2128F4BD"/>
    <w:rsid w:val="23A86EA6"/>
    <w:rsid w:val="23F5B0D3"/>
    <w:rsid w:val="2D72A690"/>
    <w:rsid w:val="321E5747"/>
    <w:rsid w:val="364F3527"/>
    <w:rsid w:val="3B68BF8D"/>
    <w:rsid w:val="3BF9C5C9"/>
    <w:rsid w:val="40E15BF5"/>
    <w:rsid w:val="41EC7A7C"/>
    <w:rsid w:val="420F07E6"/>
    <w:rsid w:val="43D0622F"/>
    <w:rsid w:val="4D5E4133"/>
    <w:rsid w:val="4F2EAC23"/>
    <w:rsid w:val="50353F92"/>
    <w:rsid w:val="50E683CC"/>
    <w:rsid w:val="528D317F"/>
    <w:rsid w:val="53C4930C"/>
    <w:rsid w:val="5A045C23"/>
    <w:rsid w:val="6508653D"/>
    <w:rsid w:val="720F61EE"/>
    <w:rsid w:val="72EB1F31"/>
    <w:rsid w:val="7B218471"/>
    <w:rsid w:val="7F38B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5713"/>
  <w15:chartTrackingRefBased/>
  <w15:docId w15:val="{48136D29-9C54-4458-BCD8-C98B40ED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05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0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0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0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0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05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05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05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05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05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B05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05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B05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05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05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05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05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05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05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0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0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05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0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0584"/>
    <w:rPr>
      <w:i/>
      <w:iCs/>
      <w:color w:val="404040" w:themeColor="text1" w:themeTint="BF"/>
    </w:rPr>
  </w:style>
  <w:style w:type="paragraph" w:styleId="Prrafodelista">
    <w:name w:val="List Paragraph"/>
    <w:aliases w:val="subtitulo 1w,Titulo 2,Bullet List,FooterText,List Paragraph1,numbered,Paragraphe de liste1,Bulletr List Paragraph,Foot,列出段落,列出段落1,List Paragraph2,List Paragraph21,Párrafo de lista1,Parágrafo da Lista1,リスト段落1,Listeafsnit1,titulo 3,HOJA"/>
    <w:basedOn w:val="Normal"/>
    <w:link w:val="PrrafodelistaCar"/>
    <w:uiPriority w:val="34"/>
    <w:qFormat/>
    <w:rsid w:val="006B058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05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0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05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058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C1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subtitulo 1w Car,Titulo 2 Car,Bullet List Car,FooterText Car,List Paragraph1 Car,numbered Car,Paragraphe de liste1 Car,Bulletr List Paragraph Car,Foot Car,列出段落 Car,列出段落1 Car,List Paragraph2 Car,List Paragraph21 Car,リスト段落1 Car"/>
    <w:link w:val="Prrafodelista"/>
    <w:uiPriority w:val="34"/>
    <w:locked/>
    <w:rsid w:val="00A763A9"/>
  </w:style>
  <w:style w:type="paragraph" w:customStyle="1" w:styleId="VT3">
    <w:name w:val="VT3"/>
    <w:basedOn w:val="Normal"/>
    <w:link w:val="VT3Car"/>
    <w:qFormat/>
    <w:rsid w:val="00E726FD"/>
    <w:pPr>
      <w:keepNext/>
      <w:keepLines/>
      <w:spacing w:after="0" w:line="240" w:lineRule="auto"/>
      <w:outlineLvl w:val="0"/>
    </w:pPr>
    <w:rPr>
      <w:rFonts w:ascii="Arial" w:eastAsia="Arial" w:hAnsi="Arial" w:cs="Arial"/>
      <w:b/>
      <w:noProof/>
      <w:color w:val="000000" w:themeColor="text1"/>
      <w:kern w:val="0"/>
      <w:sz w:val="24"/>
      <w:lang w:val="es-ES" w:eastAsia="es-CO"/>
      <w14:ligatures w14:val="none"/>
    </w:rPr>
  </w:style>
  <w:style w:type="character" w:customStyle="1" w:styleId="VT3Car">
    <w:name w:val="VT3 Car"/>
    <w:basedOn w:val="Fuentedeprrafopredeter"/>
    <w:link w:val="VT3"/>
    <w:rsid w:val="00E726FD"/>
    <w:rPr>
      <w:rFonts w:ascii="Arial" w:eastAsia="Arial" w:hAnsi="Arial" w:cs="Arial"/>
      <w:b/>
      <w:noProof/>
      <w:color w:val="000000" w:themeColor="text1"/>
      <w:kern w:val="0"/>
      <w:sz w:val="24"/>
      <w:lang w:val="es-ES"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61464-6db5-475c-b938-2fa3c012ec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CFE87809060B4592A236E0F91E2409" ma:contentTypeVersion="18" ma:contentTypeDescription="Create a new document." ma:contentTypeScope="" ma:versionID="e3dc171646c960c6ca66ffcfbe4c130f">
  <xsd:schema xmlns:xsd="http://www.w3.org/2001/XMLSchema" xmlns:xs="http://www.w3.org/2001/XMLSchema" xmlns:p="http://schemas.microsoft.com/office/2006/metadata/properties" xmlns:ns2="81661464-6db5-475c-b938-2fa3c012ecf9" xmlns:ns3="6dc13e87-b4f9-467c-801f-e6cd83b2a765" targetNamespace="http://schemas.microsoft.com/office/2006/metadata/properties" ma:root="true" ma:fieldsID="731ce7f4a15284e77dc0ef351611ff01" ns2:_="" ns3:_="">
    <xsd:import namespace="81661464-6db5-475c-b938-2fa3c012ecf9"/>
    <xsd:import namespace="6dc13e87-b4f9-467c-801f-e6cd83b2a7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1464-6db5-475c-b938-2fa3c012e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13e87-b4f9-467c-801f-e6cd83b2a7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99468-5D93-4D02-AB66-6D27A72D1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7AF23-EAB8-469C-AF51-9D1D2ABD33A4}">
  <ds:schemaRefs>
    <ds:schemaRef ds:uri="http://schemas.microsoft.com/office/2006/metadata/properties"/>
    <ds:schemaRef ds:uri="http://schemas.microsoft.com/office/infopath/2007/PartnerControls"/>
    <ds:schemaRef ds:uri="81661464-6db5-475c-b938-2fa3c012ecf9"/>
  </ds:schemaRefs>
</ds:datastoreItem>
</file>

<file path=customXml/itemProps3.xml><?xml version="1.0" encoding="utf-8"?>
<ds:datastoreItem xmlns:ds="http://schemas.openxmlformats.org/officeDocument/2006/customXml" ds:itemID="{9A798545-3B7C-473A-B7F4-8CBE8D915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1464-6db5-475c-b938-2fa3c012ecf9"/>
    <ds:schemaRef ds:uri="6dc13e87-b4f9-467c-801f-e6cd83b2a7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B45AE-E79B-4CE6-B009-9A7757B7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1614</Words>
  <Characters>9802</Characters>
  <Application>Microsoft Office Word</Application>
  <DocSecurity>0</DocSecurity>
  <Lines>350</Lines>
  <Paragraphs>116</Paragraphs>
  <ScaleCrop>false</ScaleCrop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Chipatecua</dc:creator>
  <cp:keywords/>
  <dc:description/>
  <cp:lastModifiedBy>FABIAN MAURICIO ROSAS ROSAS</cp:lastModifiedBy>
  <cp:revision>65</cp:revision>
  <dcterms:created xsi:type="dcterms:W3CDTF">2026-03-12T15:26:00Z</dcterms:created>
  <dcterms:modified xsi:type="dcterms:W3CDTF">2026-03-12T19:28:00Z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0x01010014CFE87809060B4592A236E0F91E2409</vt:lpwstr>
  </property>
  <property fmtid="{D5CDD505-2E9C-101B-9397-08002B2CF9AE}" pid="3" name="MediaServiceImageTags">
    <vt:lpwstr/>
  </property>
</Properties>
</file>